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A4" w:rsidRPr="00585B33" w:rsidRDefault="004525A4" w:rsidP="00585B33">
      <w:pPr>
        <w:spacing w:after="0" w:line="240" w:lineRule="auto"/>
        <w:ind w:left="-426" w:firstLine="426"/>
        <w:rPr>
          <w:rFonts w:ascii="Times New Roman" w:eastAsia="Times New Roman" w:hAnsi="Times New Roman" w:cs="Times New Roman"/>
          <w:bCs/>
          <w:color w:val="333333"/>
          <w:sz w:val="26"/>
          <w:szCs w:val="26"/>
          <w:lang w:eastAsia="ru-RU"/>
        </w:rPr>
      </w:pPr>
      <w:r w:rsidRPr="00585B33">
        <w:rPr>
          <w:rFonts w:ascii="Times New Roman" w:eastAsia="Times New Roman" w:hAnsi="Times New Roman" w:cs="Times New Roman"/>
          <w:bCs/>
          <w:color w:val="333333"/>
          <w:sz w:val="26"/>
          <w:szCs w:val="26"/>
          <w:lang w:eastAsia="ru-RU"/>
        </w:rPr>
        <w:t>Письмо №</w:t>
      </w:r>
      <w:r w:rsidR="00585B33" w:rsidRPr="00585B33">
        <w:rPr>
          <w:rFonts w:ascii="Times New Roman" w:eastAsia="Times New Roman" w:hAnsi="Times New Roman" w:cs="Times New Roman"/>
          <w:bCs/>
          <w:color w:val="333333"/>
          <w:sz w:val="26"/>
          <w:szCs w:val="26"/>
          <w:lang w:eastAsia="ru-RU"/>
        </w:rPr>
        <w:t>357</w:t>
      </w:r>
      <w:r w:rsidRPr="00585B33">
        <w:rPr>
          <w:rFonts w:ascii="Times New Roman" w:eastAsia="Times New Roman" w:hAnsi="Times New Roman" w:cs="Times New Roman"/>
          <w:bCs/>
          <w:color w:val="333333"/>
          <w:sz w:val="26"/>
          <w:szCs w:val="26"/>
          <w:lang w:eastAsia="ru-RU"/>
        </w:rPr>
        <w:t xml:space="preserve"> от </w:t>
      </w:r>
      <w:r w:rsidR="00585B33" w:rsidRPr="00585B33">
        <w:rPr>
          <w:rFonts w:ascii="Times New Roman" w:eastAsia="Times New Roman" w:hAnsi="Times New Roman" w:cs="Times New Roman"/>
          <w:bCs/>
          <w:color w:val="333333"/>
          <w:sz w:val="26"/>
          <w:szCs w:val="26"/>
          <w:lang w:eastAsia="ru-RU"/>
        </w:rPr>
        <w:t>11 марта</w:t>
      </w:r>
      <w:r w:rsidRPr="00585B33">
        <w:rPr>
          <w:rFonts w:ascii="Times New Roman" w:eastAsia="Times New Roman" w:hAnsi="Times New Roman" w:cs="Times New Roman"/>
          <w:bCs/>
          <w:color w:val="333333"/>
          <w:sz w:val="26"/>
          <w:szCs w:val="26"/>
          <w:lang w:eastAsia="ru-RU"/>
        </w:rPr>
        <w:t xml:space="preserve"> 2025 года</w:t>
      </w:r>
    </w:p>
    <w:p w:rsidR="0030109F" w:rsidRPr="00585B33" w:rsidRDefault="0030109F" w:rsidP="00585B33">
      <w:pPr>
        <w:spacing w:after="0" w:line="240" w:lineRule="auto"/>
        <w:ind w:left="-426" w:firstLine="426"/>
        <w:jc w:val="both"/>
        <w:rPr>
          <w:rFonts w:ascii="Times New Roman" w:eastAsia="Times New Roman" w:hAnsi="Times New Roman" w:cs="Times New Roman"/>
          <w:bCs/>
          <w:color w:val="333333"/>
          <w:sz w:val="26"/>
          <w:szCs w:val="26"/>
          <w:lang w:eastAsia="ru-RU"/>
        </w:rPr>
      </w:pPr>
    </w:p>
    <w:p w:rsidR="00585B33" w:rsidRPr="00585B33" w:rsidRDefault="00585B33" w:rsidP="00585B33">
      <w:pPr>
        <w:spacing w:after="0" w:line="240" w:lineRule="auto"/>
        <w:ind w:left="-426" w:firstLine="426"/>
        <w:rPr>
          <w:rFonts w:ascii="Times New Roman" w:eastAsia="Times New Roman" w:hAnsi="Times New Roman" w:cs="Times New Roman"/>
          <w:b/>
          <w:bCs/>
          <w:color w:val="333333"/>
          <w:sz w:val="26"/>
          <w:szCs w:val="26"/>
          <w:lang w:eastAsia="ru-RU"/>
        </w:rPr>
      </w:pPr>
      <w:bookmarkStart w:id="0" w:name="_GoBack"/>
      <w:r w:rsidRPr="00585B33">
        <w:rPr>
          <w:rFonts w:ascii="Times New Roman" w:eastAsia="Times New Roman" w:hAnsi="Times New Roman" w:cs="Times New Roman"/>
          <w:b/>
          <w:bCs/>
          <w:color w:val="333333"/>
          <w:sz w:val="26"/>
          <w:szCs w:val="26"/>
          <w:lang w:eastAsia="ru-RU"/>
        </w:rPr>
        <w:t xml:space="preserve">Сбор расписания проведения ВПР 2025 </w:t>
      </w:r>
    </w:p>
    <w:bookmarkEnd w:id="0"/>
    <w:p w:rsidR="00D72A4C" w:rsidRPr="00585B33" w:rsidRDefault="00D72A4C" w:rsidP="00585B33">
      <w:pPr>
        <w:spacing w:after="0" w:line="240" w:lineRule="auto"/>
        <w:ind w:left="-426" w:firstLine="426"/>
        <w:jc w:val="both"/>
        <w:rPr>
          <w:rFonts w:ascii="Times New Roman" w:eastAsia="Times New Roman" w:hAnsi="Times New Roman" w:cs="Times New Roman"/>
          <w:bCs/>
          <w:color w:val="333333"/>
          <w:sz w:val="26"/>
          <w:szCs w:val="26"/>
          <w:lang w:eastAsia="ru-RU"/>
        </w:rPr>
      </w:pPr>
    </w:p>
    <w:p w:rsidR="00D72A4C" w:rsidRPr="00585B33" w:rsidRDefault="00D72A4C" w:rsidP="00585B33">
      <w:pPr>
        <w:spacing w:after="0" w:line="240" w:lineRule="auto"/>
        <w:ind w:left="-426" w:firstLine="426"/>
        <w:jc w:val="right"/>
        <w:rPr>
          <w:rFonts w:ascii="Times New Roman" w:eastAsia="Times New Roman" w:hAnsi="Times New Roman" w:cs="Times New Roman"/>
          <w:bCs/>
          <w:color w:val="333333"/>
          <w:sz w:val="26"/>
          <w:szCs w:val="26"/>
          <w:lang w:eastAsia="ru-RU"/>
        </w:rPr>
      </w:pPr>
      <w:r w:rsidRPr="00585B33">
        <w:rPr>
          <w:rFonts w:ascii="Times New Roman" w:eastAsia="Times New Roman" w:hAnsi="Times New Roman" w:cs="Times New Roman"/>
          <w:bCs/>
          <w:color w:val="333333"/>
          <w:sz w:val="26"/>
          <w:szCs w:val="26"/>
          <w:lang w:eastAsia="ru-RU"/>
        </w:rPr>
        <w:t>Руководителям ОО</w:t>
      </w:r>
    </w:p>
    <w:p w:rsidR="004525A4" w:rsidRDefault="00D72A4C" w:rsidP="00585B33">
      <w:pPr>
        <w:spacing w:after="0" w:line="240" w:lineRule="auto"/>
        <w:ind w:left="-426" w:firstLine="426"/>
        <w:jc w:val="both"/>
        <w:rPr>
          <w:rFonts w:ascii="Times New Roman" w:eastAsia="Times New Roman" w:hAnsi="Times New Roman" w:cs="Times New Roman"/>
          <w:bCs/>
          <w:color w:val="333333"/>
          <w:sz w:val="26"/>
          <w:szCs w:val="26"/>
          <w:lang w:eastAsia="ru-RU"/>
        </w:rPr>
      </w:pPr>
      <w:r w:rsidRPr="00585B33">
        <w:rPr>
          <w:rFonts w:ascii="Times New Roman" w:eastAsia="Times New Roman" w:hAnsi="Times New Roman" w:cs="Times New Roman"/>
          <w:bCs/>
          <w:color w:val="333333"/>
          <w:sz w:val="26"/>
          <w:szCs w:val="26"/>
          <w:lang w:eastAsia="ru-RU"/>
        </w:rPr>
        <w:t>МКУ «Управление образ</w:t>
      </w:r>
      <w:r w:rsidR="00585B33" w:rsidRPr="00585B33">
        <w:rPr>
          <w:rFonts w:ascii="Times New Roman" w:eastAsia="Times New Roman" w:hAnsi="Times New Roman" w:cs="Times New Roman"/>
          <w:bCs/>
          <w:color w:val="333333"/>
          <w:sz w:val="26"/>
          <w:szCs w:val="26"/>
          <w:lang w:eastAsia="ru-RU"/>
        </w:rPr>
        <w:t>ования» информирует о том, что в личном кабинете ФИС ОКО начался сбор расписания ВПР.</w:t>
      </w:r>
    </w:p>
    <w:p w:rsidR="006039F7" w:rsidRPr="006039F7" w:rsidRDefault="006039F7" w:rsidP="00585B33">
      <w:pPr>
        <w:spacing w:after="0" w:line="240" w:lineRule="auto"/>
        <w:ind w:left="-426" w:firstLine="426"/>
        <w:jc w:val="both"/>
        <w:rPr>
          <w:rFonts w:ascii="Times New Roman" w:eastAsia="Times New Roman" w:hAnsi="Times New Roman" w:cs="Times New Roman"/>
          <w:b/>
          <w:bCs/>
          <w:color w:val="FF0000"/>
          <w:sz w:val="26"/>
          <w:szCs w:val="26"/>
          <w:lang w:eastAsia="ru-RU"/>
        </w:rPr>
      </w:pPr>
      <w:r w:rsidRPr="006039F7">
        <w:rPr>
          <w:rFonts w:ascii="Times New Roman" w:eastAsia="Times New Roman" w:hAnsi="Times New Roman" w:cs="Times New Roman"/>
          <w:b/>
          <w:bCs/>
          <w:color w:val="FF0000"/>
          <w:sz w:val="26"/>
          <w:szCs w:val="26"/>
          <w:lang w:eastAsia="ru-RU"/>
        </w:rPr>
        <w:t>Форма сбора расписана открыта с 10 марта по 21 марта, 18:00.</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В публикации размещена форма сбора расписания проведения ВПР 2025 на бумажном носителе и с использованием компьютера в 4-8 и 10 классах. Перед началом заполнения формы просим Вас ознакомиться с </w:t>
      </w:r>
      <w:hyperlink r:id="rId5" w:tgtFrame="_blank" w:history="1">
        <w:r w:rsidRPr="00585B33">
          <w:rPr>
            <w:rFonts w:ascii="Times New Roman" w:eastAsia="Times New Roman" w:hAnsi="Times New Roman" w:cs="Times New Roman"/>
            <w:color w:val="4A759D"/>
            <w:sz w:val="26"/>
            <w:szCs w:val="26"/>
            <w:u w:val="single"/>
            <w:lang w:eastAsia="ru-RU"/>
          </w:rPr>
          <w:t>планом-графиком и порядком проведения всероссийских проверочных работ в 2025 году</w:t>
        </w:r>
      </w:hyperlink>
    </w:p>
    <w:p w:rsidR="00585B33" w:rsidRPr="00585B33" w:rsidRDefault="00585B33" w:rsidP="00585B33">
      <w:pPr>
        <w:numPr>
          <w:ilvl w:val="0"/>
          <w:numId w:val="5"/>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 xml:space="preserve">Все листы формы сбора расписания частично </w:t>
      </w:r>
      <w:proofErr w:type="spellStart"/>
      <w:r w:rsidRPr="00585B33">
        <w:rPr>
          <w:rFonts w:ascii="Times New Roman" w:eastAsia="Times New Roman" w:hAnsi="Times New Roman" w:cs="Times New Roman"/>
          <w:color w:val="333333"/>
          <w:sz w:val="26"/>
          <w:szCs w:val="26"/>
          <w:lang w:eastAsia="ru-RU"/>
        </w:rPr>
        <w:t>предзаполнены</w:t>
      </w:r>
      <w:proofErr w:type="spellEnd"/>
      <w:r w:rsidRPr="00585B33">
        <w:rPr>
          <w:rFonts w:ascii="Times New Roman" w:eastAsia="Times New Roman" w:hAnsi="Times New Roman" w:cs="Times New Roman"/>
          <w:color w:val="333333"/>
          <w:sz w:val="26"/>
          <w:szCs w:val="26"/>
          <w:lang w:eastAsia="ru-RU"/>
        </w:rPr>
        <w:t xml:space="preserve"> информацией, которую ранее Ваша ОО внесла в форму "</w:t>
      </w:r>
      <w:hyperlink r:id="rId6" w:tgtFrame="_blank" w:history="1">
        <w:r w:rsidRPr="00585B33">
          <w:rPr>
            <w:rFonts w:ascii="Times New Roman" w:eastAsia="Times New Roman" w:hAnsi="Times New Roman" w:cs="Times New Roman"/>
            <w:color w:val="4A759D"/>
            <w:sz w:val="26"/>
            <w:szCs w:val="26"/>
            <w:u w:val="single"/>
            <w:lang w:eastAsia="ru-RU"/>
          </w:rPr>
          <w:t>Сбор информации об ОО для проведения ВПР 2025. Для образовательных организаций</w:t>
        </w:r>
      </w:hyperlink>
      <w:r w:rsidRPr="00585B33">
        <w:rPr>
          <w:rFonts w:ascii="Times New Roman" w:eastAsia="Times New Roman" w:hAnsi="Times New Roman" w:cs="Times New Roman"/>
          <w:color w:val="333333"/>
          <w:sz w:val="26"/>
          <w:szCs w:val="26"/>
          <w:lang w:eastAsia="ru-RU"/>
        </w:rPr>
        <w:t>".</w:t>
      </w:r>
    </w:p>
    <w:p w:rsidR="00585B33" w:rsidRPr="00585B33" w:rsidRDefault="00585B33" w:rsidP="00585B33">
      <w:pPr>
        <w:numPr>
          <w:ilvl w:val="0"/>
          <w:numId w:val="5"/>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Распределение конкретных предметов на основе случайного выбора будет осуществляться после сбора расписания; выбор проведения ВПР по предмету с использованием компьютера не гарантирует распределение именно этого учебного предмета.</w:t>
      </w:r>
    </w:p>
    <w:p w:rsidR="00585B33" w:rsidRPr="00585B33" w:rsidRDefault="00585B33" w:rsidP="00585B33">
      <w:pPr>
        <w:numPr>
          <w:ilvl w:val="0"/>
          <w:numId w:val="5"/>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Расписание проведения ВПР на бумажном носителе в ОО должно быть сформировано таким образом, чтобы все классы параллели выполняли проверочную работу по предметам из одной группы в один день. Если работа состоит из двух частей и их выполнение запланировано на два дня, то все классы параллели одновременно выполняют сначала первую часть, затем вторую.</w:t>
      </w:r>
    </w:p>
    <w:p w:rsidR="00585B33" w:rsidRPr="00585B33" w:rsidRDefault="00585B33" w:rsidP="00585B33">
      <w:pPr>
        <w:numPr>
          <w:ilvl w:val="0"/>
          <w:numId w:val="5"/>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При проведении предметов, состоящих из 2 частей, в два дня, необходимо организовать выполнение сначала первой части, затем второй. Если при заполнении формы сбора расписания Вами будет указана дата написания первой части более поздняя, чем для второй части, федеральным организатором такая информация автоматически скорректируется. Будьте внимательны при внесении информации.</w:t>
      </w:r>
    </w:p>
    <w:p w:rsidR="00585B33" w:rsidRPr="00585B33" w:rsidRDefault="00585B33" w:rsidP="00585B33">
      <w:pPr>
        <w:numPr>
          <w:ilvl w:val="0"/>
          <w:numId w:val="5"/>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Обращаем внимание, что в соответствии с п. 10.8 СанПиН 2.4.2.2821-10 'Требования к условиям и организации обучения в общеобразовательных учреждениях' проведение более чем одной контрольной или проверочной работы в одном классе в течение дня не допускается.</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Проверочная работа, состоящая из 2 частей, считается ОДНОЙ проверочной работой и может выполняться в один день с перерывом не менее 10 минут или в разные дни.</w:t>
      </w:r>
    </w:p>
    <w:p w:rsidR="00585B33" w:rsidRPr="00585B33" w:rsidRDefault="00585B33" w:rsidP="00585B33">
      <w:pPr>
        <w:numPr>
          <w:ilvl w:val="0"/>
          <w:numId w:val="6"/>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FF0000"/>
          <w:sz w:val="26"/>
          <w:szCs w:val="26"/>
          <w:lang w:eastAsia="ru-RU"/>
        </w:rPr>
        <w:t>При составлении расписания проведения ВПР, учитывайте условия рабочих/учебных дней в Вашем регионе (5-ти дневные рабочие дни, региональные и федеральные праздничные дни, и</w:t>
      </w:r>
      <w:r w:rsidR="006039F7">
        <w:rPr>
          <w:rFonts w:ascii="Times New Roman" w:eastAsia="Times New Roman" w:hAnsi="Times New Roman" w:cs="Times New Roman"/>
          <w:b/>
          <w:bCs/>
          <w:color w:val="FF0000"/>
          <w:sz w:val="26"/>
          <w:szCs w:val="26"/>
          <w:lang w:eastAsia="ru-RU"/>
        </w:rPr>
        <w:t xml:space="preserve"> </w:t>
      </w:r>
      <w:r w:rsidRPr="00585B33">
        <w:rPr>
          <w:rFonts w:ascii="Times New Roman" w:eastAsia="Times New Roman" w:hAnsi="Times New Roman" w:cs="Times New Roman"/>
          <w:b/>
          <w:bCs/>
          <w:color w:val="FF0000"/>
          <w:sz w:val="26"/>
          <w:szCs w:val="26"/>
          <w:lang w:eastAsia="ru-RU"/>
        </w:rPr>
        <w:t>т</w:t>
      </w:r>
      <w:r w:rsidR="006039F7">
        <w:rPr>
          <w:rFonts w:ascii="Times New Roman" w:eastAsia="Times New Roman" w:hAnsi="Times New Roman" w:cs="Times New Roman"/>
          <w:b/>
          <w:bCs/>
          <w:color w:val="FF0000"/>
          <w:sz w:val="26"/>
          <w:szCs w:val="26"/>
          <w:lang w:eastAsia="ru-RU"/>
        </w:rPr>
        <w:t>.</w:t>
      </w:r>
      <w:r w:rsidRPr="00585B33">
        <w:rPr>
          <w:rFonts w:ascii="Times New Roman" w:eastAsia="Times New Roman" w:hAnsi="Times New Roman" w:cs="Times New Roman"/>
          <w:b/>
          <w:bCs/>
          <w:color w:val="FF0000"/>
          <w:sz w:val="26"/>
          <w:szCs w:val="26"/>
          <w:lang w:eastAsia="ru-RU"/>
        </w:rPr>
        <w:t>д.)</w:t>
      </w:r>
    </w:p>
    <w:p w:rsidR="00585B33" w:rsidRPr="00585B33" w:rsidRDefault="00585B33" w:rsidP="00585B33">
      <w:pPr>
        <w:numPr>
          <w:ilvl w:val="0"/>
          <w:numId w:val="6"/>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0000FF"/>
          <w:sz w:val="26"/>
          <w:szCs w:val="26"/>
          <w:lang w:eastAsia="ru-RU"/>
        </w:rPr>
        <w:t>Независимо от участия ОО в национальных исследованиях (НИКО) или международных исследованиях (Оценке на основе практики международных исследований) в 2024/2025 учебном году, необходимо сдать полностью заполненную форму сбора расписания.</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0000FF"/>
          <w:sz w:val="26"/>
          <w:szCs w:val="26"/>
          <w:lang w:eastAsia="ru-RU"/>
        </w:rPr>
        <w:t xml:space="preserve">Если обучающиеся ОО участвовали в текущем учебном году в национальных исследованиях, для сдачи формы сбора необходимо указать любые даты (в случае участия параллели в НИКО) проведения ВПР в параллелях 8-х и 10-х классов. </w:t>
      </w:r>
      <w:r w:rsidRPr="00585B33">
        <w:rPr>
          <w:rFonts w:ascii="Times New Roman" w:eastAsia="Times New Roman" w:hAnsi="Times New Roman" w:cs="Times New Roman"/>
          <w:color w:val="0000FF"/>
          <w:sz w:val="26"/>
          <w:szCs w:val="26"/>
          <w:lang w:eastAsia="ru-RU"/>
        </w:rPr>
        <w:lastRenderedPageBreak/>
        <w:t>Материалы для проведения ВПР в данных параллелях не будут опубликованы в личном кабинете.</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0000FF"/>
          <w:sz w:val="26"/>
          <w:szCs w:val="26"/>
          <w:lang w:eastAsia="ru-RU"/>
        </w:rPr>
        <w:t>Если обучающихся ОО участвовали в текущем учебном году в международных исследованиях, для сдачи формы сбора необходимо указать даты проведения по всем параллелям и предметам. Обучающиеся, которые участвовали в международных исследованиях, не будут участвовать в ВПР, остальные обучающиеся являются участниками ВПР.</w:t>
      </w:r>
    </w:p>
    <w:p w:rsidR="00585B33" w:rsidRPr="00585B33" w:rsidRDefault="00585B33" w:rsidP="00585B33">
      <w:pPr>
        <w:numPr>
          <w:ilvl w:val="0"/>
          <w:numId w:val="6"/>
        </w:num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Распределение предметов по группам:</w:t>
      </w:r>
    </w:p>
    <w:tbl>
      <w:tblPr>
        <w:tblW w:w="11483" w:type="dxa"/>
        <w:tblInd w:w="-1494" w:type="dxa"/>
        <w:tblCellMar>
          <w:left w:w="0" w:type="dxa"/>
          <w:right w:w="0" w:type="dxa"/>
        </w:tblCellMar>
        <w:tblLook w:val="04A0" w:firstRow="1" w:lastRow="0" w:firstColumn="1" w:lastColumn="0" w:noHBand="0" w:noVBand="1"/>
      </w:tblPr>
      <w:tblGrid>
        <w:gridCol w:w="4201"/>
        <w:gridCol w:w="3357"/>
        <w:gridCol w:w="3925"/>
      </w:tblGrid>
      <w:tr w:rsidR="00585B33" w:rsidRPr="00585B33" w:rsidTr="00585B33">
        <w:tc>
          <w:tcPr>
            <w:tcW w:w="0" w:type="auto"/>
            <w:tcBorders>
              <w:top w:val="single" w:sz="6" w:space="0" w:color="BECFE8"/>
              <w:left w:val="single" w:sz="6" w:space="0" w:color="BECFE8"/>
              <w:bottom w:val="single" w:sz="6" w:space="0" w:color="BECFE8"/>
              <w:right w:val="single" w:sz="6" w:space="0" w:color="BECFE8"/>
            </w:tcBorders>
            <w:shd w:val="clear" w:color="auto" w:fill="E1EBFA"/>
            <w:tcMar>
              <w:top w:w="45" w:type="dxa"/>
              <w:left w:w="75" w:type="dxa"/>
              <w:bottom w:w="45" w:type="dxa"/>
              <w:right w:w="75" w:type="dxa"/>
            </w:tcMar>
            <w:vAlign w:val="center"/>
            <w:hideMark/>
          </w:tcPr>
          <w:p w:rsidR="00585B33" w:rsidRPr="00585B33" w:rsidRDefault="00585B33" w:rsidP="00585B33">
            <w:pPr>
              <w:spacing w:after="0" w:line="240" w:lineRule="auto"/>
              <w:ind w:left="-426" w:firstLine="426"/>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     Параллель</w:t>
            </w:r>
          </w:p>
        </w:tc>
        <w:tc>
          <w:tcPr>
            <w:tcW w:w="0" w:type="auto"/>
            <w:tcBorders>
              <w:top w:val="single" w:sz="6" w:space="0" w:color="BECFE8"/>
              <w:left w:val="single" w:sz="6" w:space="0" w:color="BECFE8"/>
              <w:bottom w:val="single" w:sz="6" w:space="0" w:color="BECFE8"/>
              <w:right w:val="single" w:sz="6" w:space="0" w:color="BECFE8"/>
            </w:tcBorders>
            <w:shd w:val="clear" w:color="auto" w:fill="E1EBFA"/>
            <w:tcMar>
              <w:top w:w="45" w:type="dxa"/>
              <w:left w:w="75" w:type="dxa"/>
              <w:bottom w:w="45" w:type="dxa"/>
              <w:right w:w="75" w:type="dxa"/>
            </w:tcMar>
            <w:vAlign w:val="center"/>
            <w:hideMark/>
          </w:tcPr>
          <w:p w:rsidR="00585B33" w:rsidRPr="00585B33" w:rsidRDefault="00585B33" w:rsidP="00585B33">
            <w:pPr>
              <w:spacing w:after="0" w:line="240" w:lineRule="auto"/>
              <w:ind w:left="-426" w:firstLine="426"/>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Группа предметов №1</w:t>
            </w:r>
          </w:p>
        </w:tc>
        <w:tc>
          <w:tcPr>
            <w:tcW w:w="0" w:type="auto"/>
            <w:tcBorders>
              <w:top w:val="single" w:sz="6" w:space="0" w:color="BECFE8"/>
              <w:left w:val="single" w:sz="6" w:space="0" w:color="BECFE8"/>
              <w:bottom w:val="single" w:sz="6" w:space="0" w:color="BECFE8"/>
              <w:right w:val="single" w:sz="6" w:space="0" w:color="BECFE8"/>
            </w:tcBorders>
            <w:shd w:val="clear" w:color="auto" w:fill="E1EBFA"/>
            <w:tcMar>
              <w:top w:w="45" w:type="dxa"/>
              <w:left w:w="75" w:type="dxa"/>
              <w:bottom w:w="45" w:type="dxa"/>
              <w:right w:w="75" w:type="dxa"/>
            </w:tcMar>
            <w:vAlign w:val="center"/>
            <w:hideMark/>
          </w:tcPr>
          <w:p w:rsidR="00585B33" w:rsidRPr="00585B33" w:rsidRDefault="00585B33" w:rsidP="00585B33">
            <w:pPr>
              <w:spacing w:after="0" w:line="240" w:lineRule="auto"/>
              <w:ind w:left="-426" w:firstLine="426"/>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Группа предметов №2</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4 классы</w:t>
            </w:r>
            <w:r w:rsidRPr="00585B33">
              <w:rPr>
                <w:rFonts w:ascii="Times New Roman" w:eastAsia="Times New Roman" w:hAnsi="Times New Roman" w:cs="Times New Roman"/>
                <w:color w:val="222222"/>
                <w:sz w:val="26"/>
                <w:szCs w:val="26"/>
                <w:lang w:eastAsia="ru-RU"/>
              </w:rPr>
              <w:t> (один предмет из группы №1 распределяется для каждого класса  параллели на основе случайного выбора)</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«Окружающий мир», «Литературное чтение», «Иностранный (английский) язык»</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 </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5</w:t>
            </w:r>
            <w:r w:rsidRPr="00585B33">
              <w:rPr>
                <w:rFonts w:ascii="Times New Roman" w:eastAsia="Times New Roman" w:hAnsi="Times New Roman" w:cs="Times New Roman"/>
                <w:color w:val="222222"/>
                <w:sz w:val="26"/>
                <w:szCs w:val="26"/>
                <w:lang w:eastAsia="ru-RU"/>
              </w:rPr>
              <w:t> классы (два предмета распределяются для каждого класса параллели на основе случайного выбора: один предмет из группы №1, второй – из группы №2)</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«История», «Литература», «Иностранный (английский) язык»</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color w:val="222222"/>
                <w:sz w:val="26"/>
                <w:szCs w:val="26"/>
                <w:lang w:eastAsia="ru-RU"/>
              </w:rPr>
              <w:t>«География», «Биология»</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6039F7">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6</w:t>
            </w:r>
            <w:r w:rsidR="006039F7">
              <w:rPr>
                <w:rFonts w:ascii="Times New Roman" w:eastAsia="Times New Roman" w:hAnsi="Times New Roman" w:cs="Times New Roman"/>
                <w:sz w:val="26"/>
                <w:szCs w:val="26"/>
                <w:lang w:eastAsia="ru-RU"/>
              </w:rPr>
              <w:t xml:space="preserve"> </w:t>
            </w:r>
            <w:r w:rsidRPr="00585B33">
              <w:rPr>
                <w:rFonts w:ascii="Times New Roman" w:eastAsia="Times New Roman" w:hAnsi="Times New Roman" w:cs="Times New Roman"/>
                <w:sz w:val="26"/>
                <w:szCs w:val="26"/>
                <w:lang w:eastAsia="ru-RU"/>
              </w:rPr>
              <w:t>классы</w:t>
            </w:r>
            <w:r w:rsidRPr="00585B33">
              <w:rPr>
                <w:rFonts w:ascii="Times New Roman" w:eastAsia="Times New Roman" w:hAnsi="Times New Roman" w:cs="Times New Roman"/>
                <w:color w:val="222222"/>
                <w:sz w:val="26"/>
                <w:szCs w:val="26"/>
                <w:lang w:eastAsia="ru-RU"/>
              </w:rPr>
              <w:t> (два предмета распределяются для каждого класса параллели на основе случайного выбора: один предмет из группы №1, второй – из группы №2)</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«История», «Обществознание», «Литература», «Иностранный (английский) язык»</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color w:val="222222"/>
                <w:sz w:val="26"/>
                <w:szCs w:val="26"/>
                <w:lang w:eastAsia="ru-RU"/>
              </w:rPr>
              <w:t>«География», «Биология»</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7</w:t>
            </w:r>
            <w:r w:rsidRPr="00585B33">
              <w:rPr>
                <w:rFonts w:ascii="Times New Roman" w:eastAsia="Times New Roman" w:hAnsi="Times New Roman" w:cs="Times New Roman"/>
                <w:color w:val="222222"/>
                <w:sz w:val="26"/>
                <w:szCs w:val="26"/>
                <w:lang w:eastAsia="ru-RU"/>
              </w:rPr>
              <w:t> классы (два предмета распределяются для каждого класса параллели на основе случайного выбора: один предмет из группы №1, второй – из группы №2)</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«История», «Обществознание», «Литература», «Иностранный (английский) язык»</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color w:val="222222"/>
                <w:sz w:val="26"/>
                <w:szCs w:val="26"/>
                <w:lang w:eastAsia="ru-RU"/>
              </w:rPr>
              <w:t>«География», «Биология», «Физика» (базовая), «Физика» (с углубленным изучением предмета), «Информатика»</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8</w:t>
            </w:r>
            <w:r w:rsidRPr="00585B33">
              <w:rPr>
                <w:rFonts w:ascii="Times New Roman" w:eastAsia="Times New Roman" w:hAnsi="Times New Roman" w:cs="Times New Roman"/>
                <w:color w:val="222222"/>
                <w:sz w:val="26"/>
                <w:szCs w:val="26"/>
                <w:lang w:eastAsia="ru-RU"/>
              </w:rPr>
              <w:t> классы (два предмета распределяются для каждого класса параллели на основе случайного выбора: один предмет из группы №1, второй – из группы №2)</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«История», «Обществознание», «Литература», «Иностранный (английский) язык»</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color w:val="222222"/>
                <w:sz w:val="26"/>
                <w:szCs w:val="26"/>
                <w:lang w:eastAsia="ru-RU"/>
              </w:rPr>
              <w:t>«География», «Биология», «Химия», «Физика» (базовая), «Физика» (с углубленным изучением предмета), «Информатика»</w:t>
            </w:r>
          </w:p>
        </w:tc>
      </w:tr>
      <w:tr w:rsidR="00585B33" w:rsidRPr="00585B33" w:rsidTr="00585B33">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10</w:t>
            </w:r>
            <w:r w:rsidRPr="00585B33">
              <w:rPr>
                <w:rFonts w:ascii="Times New Roman" w:eastAsia="Times New Roman" w:hAnsi="Times New Roman" w:cs="Times New Roman"/>
                <w:color w:val="222222"/>
                <w:sz w:val="26"/>
                <w:szCs w:val="26"/>
                <w:lang w:eastAsia="ru-RU"/>
              </w:rPr>
              <w:t> классы (два предмета из группы №2 распределяются для каждого класса параллели на основе случайного выбора)</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sz w:val="26"/>
                <w:szCs w:val="26"/>
                <w:lang w:eastAsia="ru-RU"/>
              </w:rPr>
              <w:t> </w:t>
            </w:r>
          </w:p>
        </w:tc>
        <w:tc>
          <w:tcPr>
            <w:tcW w:w="0" w:type="auto"/>
            <w:tcBorders>
              <w:top w:val="single" w:sz="6" w:space="0" w:color="BECFE8"/>
              <w:left w:val="single" w:sz="6" w:space="0" w:color="BECFE8"/>
              <w:bottom w:val="single" w:sz="6" w:space="0" w:color="BECFE8"/>
              <w:right w:val="single" w:sz="6" w:space="0" w:color="BECFE8"/>
            </w:tcBorders>
            <w:tcMar>
              <w:top w:w="45" w:type="dxa"/>
              <w:left w:w="75" w:type="dxa"/>
              <w:bottom w:w="45" w:type="dxa"/>
              <w:right w:w="75" w:type="dxa"/>
            </w:tcMar>
            <w:vAlign w:val="center"/>
            <w:hideMark/>
          </w:tcPr>
          <w:p w:rsidR="00585B33" w:rsidRPr="00585B33" w:rsidRDefault="00585B33" w:rsidP="00585B33">
            <w:pPr>
              <w:spacing w:after="0" w:line="240" w:lineRule="auto"/>
              <w:ind w:left="134" w:firstLine="60"/>
              <w:jc w:val="both"/>
              <w:rPr>
                <w:rFonts w:ascii="Times New Roman" w:eastAsia="Times New Roman" w:hAnsi="Times New Roman" w:cs="Times New Roman"/>
                <w:sz w:val="26"/>
                <w:szCs w:val="26"/>
                <w:lang w:eastAsia="ru-RU"/>
              </w:rPr>
            </w:pPr>
            <w:r w:rsidRPr="00585B33">
              <w:rPr>
                <w:rFonts w:ascii="Times New Roman" w:eastAsia="Times New Roman" w:hAnsi="Times New Roman" w:cs="Times New Roman"/>
                <w:color w:val="222222"/>
                <w:sz w:val="26"/>
                <w:szCs w:val="26"/>
                <w:lang w:eastAsia="ru-RU"/>
              </w:rPr>
              <w:t>«История», «Обществознание», «География», «Физика», «Химия», «Литература», «Иностранный (английский) язык»</w:t>
            </w:r>
          </w:p>
        </w:tc>
      </w:tr>
    </w:tbl>
    <w:p w:rsidR="00585B33" w:rsidRDefault="00585B33" w:rsidP="00585B33">
      <w:pPr>
        <w:spacing w:after="0" w:line="240" w:lineRule="auto"/>
        <w:ind w:left="-426" w:firstLine="426"/>
        <w:jc w:val="both"/>
        <w:rPr>
          <w:rFonts w:ascii="Times New Roman" w:eastAsia="Times New Roman" w:hAnsi="Times New Roman" w:cs="Times New Roman"/>
          <w:b/>
          <w:bCs/>
          <w:color w:val="333333"/>
          <w:sz w:val="26"/>
          <w:szCs w:val="26"/>
          <w:lang w:eastAsia="ru-RU"/>
        </w:rPr>
      </w:pPr>
    </w:p>
    <w:p w:rsidR="00585B33" w:rsidRDefault="00585B33" w:rsidP="00585B33">
      <w:pPr>
        <w:spacing w:after="0" w:line="240" w:lineRule="auto"/>
        <w:ind w:left="-426" w:firstLine="426"/>
        <w:jc w:val="both"/>
        <w:rPr>
          <w:rFonts w:ascii="Times New Roman" w:eastAsia="Times New Roman" w:hAnsi="Times New Roman" w:cs="Times New Roman"/>
          <w:b/>
          <w:bCs/>
          <w:color w:val="333333"/>
          <w:sz w:val="26"/>
          <w:szCs w:val="26"/>
          <w:lang w:eastAsia="ru-RU"/>
        </w:rPr>
      </w:pPr>
    </w:p>
    <w:p w:rsidR="00585B33" w:rsidRDefault="00585B33" w:rsidP="00585B33">
      <w:pPr>
        <w:spacing w:after="0" w:line="240" w:lineRule="auto"/>
        <w:ind w:left="-426" w:firstLine="426"/>
        <w:jc w:val="both"/>
        <w:rPr>
          <w:rFonts w:ascii="Times New Roman" w:eastAsia="Times New Roman" w:hAnsi="Times New Roman" w:cs="Times New Roman"/>
          <w:b/>
          <w:bCs/>
          <w:color w:val="333333"/>
          <w:sz w:val="26"/>
          <w:szCs w:val="26"/>
          <w:lang w:eastAsia="ru-RU"/>
        </w:rPr>
      </w:pPr>
    </w:p>
    <w:p w:rsidR="00585B33" w:rsidRDefault="00585B33" w:rsidP="00585B33">
      <w:pPr>
        <w:spacing w:after="0" w:line="240" w:lineRule="auto"/>
        <w:ind w:left="-426" w:firstLine="426"/>
        <w:jc w:val="both"/>
        <w:rPr>
          <w:rFonts w:ascii="Times New Roman" w:eastAsia="Times New Roman" w:hAnsi="Times New Roman" w:cs="Times New Roman"/>
          <w:b/>
          <w:bCs/>
          <w:color w:val="333333"/>
          <w:sz w:val="26"/>
          <w:szCs w:val="26"/>
          <w:lang w:eastAsia="ru-RU"/>
        </w:rPr>
      </w:pPr>
    </w:p>
    <w:p w:rsidR="00585B33" w:rsidRDefault="00585B33" w:rsidP="00585B33">
      <w:pPr>
        <w:spacing w:after="0" w:line="240" w:lineRule="auto"/>
        <w:ind w:left="-426" w:firstLine="426"/>
        <w:jc w:val="both"/>
        <w:rPr>
          <w:rFonts w:ascii="Times New Roman" w:eastAsia="Times New Roman" w:hAnsi="Times New Roman" w:cs="Times New Roman"/>
          <w:b/>
          <w:bCs/>
          <w:color w:val="333333"/>
          <w:sz w:val="26"/>
          <w:szCs w:val="26"/>
          <w:lang w:eastAsia="ru-RU"/>
        </w:rPr>
      </w:pP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Форма сбора расписания проведения ВПР 2025 состоит из:</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1. Лист "Информация об ОО":</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Этот лист недоступен для редактирования и содержит информацию, которую Ваша ОО указала в форме "</w:t>
      </w:r>
      <w:hyperlink r:id="rId7" w:tgtFrame="_blank" w:history="1">
        <w:r w:rsidRPr="00585B33">
          <w:rPr>
            <w:rFonts w:ascii="Times New Roman" w:eastAsia="Times New Roman" w:hAnsi="Times New Roman" w:cs="Times New Roman"/>
            <w:color w:val="4A759D"/>
            <w:sz w:val="26"/>
            <w:szCs w:val="26"/>
            <w:u w:val="single"/>
            <w:lang w:eastAsia="ru-RU"/>
          </w:rPr>
          <w:t>Сбор информации об ОО для проведения ВПР 2025. Для образовательных организаций</w:t>
        </w:r>
      </w:hyperlink>
      <w:r w:rsidRPr="00585B33">
        <w:rPr>
          <w:rFonts w:ascii="Times New Roman" w:eastAsia="Times New Roman" w:hAnsi="Times New Roman" w:cs="Times New Roman"/>
          <w:color w:val="333333"/>
          <w:sz w:val="26"/>
          <w:szCs w:val="26"/>
          <w:lang w:eastAsia="ru-RU"/>
        </w:rPr>
        <w:t>". Внесение каких-либо изменений и дополнений </w:t>
      </w:r>
      <w:r w:rsidRPr="00585B33">
        <w:rPr>
          <w:rFonts w:ascii="Times New Roman" w:eastAsia="Times New Roman" w:hAnsi="Times New Roman" w:cs="Times New Roman"/>
          <w:b/>
          <w:bCs/>
          <w:color w:val="333333"/>
          <w:sz w:val="26"/>
          <w:szCs w:val="26"/>
          <w:lang w:eastAsia="ru-RU"/>
        </w:rPr>
        <w:t>не предусмотрено</w:t>
      </w:r>
      <w:r w:rsidRPr="00585B33">
        <w:rPr>
          <w:rFonts w:ascii="Times New Roman" w:eastAsia="Times New Roman" w:hAnsi="Times New Roman" w:cs="Times New Roman"/>
          <w:color w:val="333333"/>
          <w:sz w:val="26"/>
          <w:szCs w:val="26"/>
          <w:lang w:eastAsia="ru-RU"/>
        </w:rPr>
        <w:t>, таблица размещена для </w:t>
      </w:r>
      <w:r w:rsidRPr="00585B33">
        <w:rPr>
          <w:rFonts w:ascii="Times New Roman" w:eastAsia="Times New Roman" w:hAnsi="Times New Roman" w:cs="Times New Roman"/>
          <w:b/>
          <w:bCs/>
          <w:color w:val="333333"/>
          <w:sz w:val="26"/>
          <w:szCs w:val="26"/>
          <w:lang w:eastAsia="ru-RU"/>
        </w:rPr>
        <w:t>ознакомления</w:t>
      </w:r>
      <w:r w:rsidRPr="00585B33">
        <w:rPr>
          <w:rFonts w:ascii="Times New Roman" w:eastAsia="Times New Roman" w:hAnsi="Times New Roman" w:cs="Times New Roman"/>
          <w:color w:val="333333"/>
          <w:sz w:val="26"/>
          <w:szCs w:val="26"/>
          <w:lang w:eastAsia="ru-RU"/>
        </w:rPr>
        <w:t>.</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pict>
          <v:rect id="_x0000_i1120" style="width:0;height:0" o:hralign="center" o:hrstd="t" o:hr="t" fillcolor="#a0a0a0" stroked="f"/>
        </w:pic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2. Лист "ВПР на бумаге. 4-8 класс":</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На этом листе необходимо внести даты проведения для предметов, проведение которых в Вашей ОО запланировано на бумажном носителе </w:t>
      </w:r>
      <w:r w:rsidRPr="00585B33">
        <w:rPr>
          <w:rFonts w:ascii="Times New Roman" w:eastAsia="Times New Roman" w:hAnsi="Times New Roman" w:cs="Times New Roman"/>
          <w:b/>
          <w:bCs/>
          <w:color w:val="333333"/>
          <w:sz w:val="26"/>
          <w:szCs w:val="26"/>
          <w:lang w:eastAsia="ru-RU"/>
        </w:rPr>
        <w:t xml:space="preserve">с распечаткой бумажных </w:t>
      </w:r>
      <w:proofErr w:type="spellStart"/>
      <w:r w:rsidRPr="00585B33">
        <w:rPr>
          <w:rFonts w:ascii="Times New Roman" w:eastAsia="Times New Roman" w:hAnsi="Times New Roman" w:cs="Times New Roman"/>
          <w:b/>
          <w:bCs/>
          <w:color w:val="333333"/>
          <w:sz w:val="26"/>
          <w:szCs w:val="26"/>
          <w:lang w:eastAsia="ru-RU"/>
        </w:rPr>
        <w:t>КИМов</w:t>
      </w:r>
      <w:proofErr w:type="spellEnd"/>
      <w:r w:rsidRPr="00585B33">
        <w:rPr>
          <w:rFonts w:ascii="Times New Roman" w:eastAsia="Times New Roman" w:hAnsi="Times New Roman" w:cs="Times New Roman"/>
          <w:color w:val="333333"/>
          <w:sz w:val="26"/>
          <w:szCs w:val="26"/>
          <w:lang w:eastAsia="ru-RU"/>
        </w:rPr>
        <w:t xml:space="preserve"> (контрольных измерительных материалов). Сведения о параллелях представлены согласно </w:t>
      </w:r>
      <w:proofErr w:type="gramStart"/>
      <w:r w:rsidRPr="00585B33">
        <w:rPr>
          <w:rFonts w:ascii="Times New Roman" w:eastAsia="Times New Roman" w:hAnsi="Times New Roman" w:cs="Times New Roman"/>
          <w:color w:val="333333"/>
          <w:sz w:val="26"/>
          <w:szCs w:val="26"/>
          <w:lang w:eastAsia="ru-RU"/>
        </w:rPr>
        <w:t>информации</w:t>
      </w:r>
      <w:proofErr w:type="gramEnd"/>
      <w:r w:rsidRPr="00585B33">
        <w:rPr>
          <w:rFonts w:ascii="Times New Roman" w:eastAsia="Times New Roman" w:hAnsi="Times New Roman" w:cs="Times New Roman"/>
          <w:color w:val="333333"/>
          <w:sz w:val="26"/>
          <w:szCs w:val="26"/>
          <w:lang w:eastAsia="ru-RU"/>
        </w:rPr>
        <w:t xml:space="preserve"> из ранее заполненной Вами формы сбора.</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 xml:space="preserve">Если для всех предметов группы № 2 в 6 классах Вами был определен формат проведения с использованием компьютера (проведение работ в системе тестирования) без распечатки </w:t>
      </w:r>
      <w:proofErr w:type="spellStart"/>
      <w:r w:rsidRPr="00585B33">
        <w:rPr>
          <w:rFonts w:ascii="Times New Roman" w:eastAsia="Times New Roman" w:hAnsi="Times New Roman" w:cs="Times New Roman"/>
          <w:b/>
          <w:bCs/>
          <w:color w:val="333333"/>
          <w:sz w:val="26"/>
          <w:szCs w:val="26"/>
          <w:lang w:eastAsia="ru-RU"/>
        </w:rPr>
        <w:t>КИМов</w:t>
      </w:r>
      <w:proofErr w:type="spellEnd"/>
      <w:r w:rsidRPr="00585B33">
        <w:rPr>
          <w:rFonts w:ascii="Times New Roman" w:eastAsia="Times New Roman" w:hAnsi="Times New Roman" w:cs="Times New Roman"/>
          <w:b/>
          <w:bCs/>
          <w:color w:val="333333"/>
          <w:sz w:val="26"/>
          <w:szCs w:val="26"/>
          <w:lang w:eastAsia="ru-RU"/>
        </w:rPr>
        <w:t xml:space="preserve">, для корректной сдачи отчета, пожалуйста, продублируйте первую дату проведения с листа "ВПР на ПК. Группа предметов № 2" на данном </w:t>
      </w:r>
      <w:proofErr w:type="gramStart"/>
      <w:r w:rsidRPr="00585B33">
        <w:rPr>
          <w:rFonts w:ascii="Times New Roman" w:eastAsia="Times New Roman" w:hAnsi="Times New Roman" w:cs="Times New Roman"/>
          <w:b/>
          <w:bCs/>
          <w:color w:val="333333"/>
          <w:sz w:val="26"/>
          <w:szCs w:val="26"/>
          <w:lang w:eastAsia="ru-RU"/>
        </w:rPr>
        <w:t>листе .</w:t>
      </w:r>
      <w:proofErr w:type="gramEnd"/>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000000"/>
          <w:sz w:val="26"/>
          <w:szCs w:val="26"/>
          <w:lang w:eastAsia="ru-RU"/>
        </w:rPr>
        <w:t>Обращаем Ваше внимание, проверочные работы по предметам: "Литературное чтение" в 4 классе, "Окружающий мир" в 4 классе, "География" в 5 классе, "Литература" в 5-8 классах, "Иностранные языки" в 4-8 классах, "Физика" в 7-8 классах, "Химия" в 8 классе проводятся </w:t>
      </w:r>
      <w:r w:rsidRPr="00585B33">
        <w:rPr>
          <w:rFonts w:ascii="Times New Roman" w:eastAsia="Times New Roman" w:hAnsi="Times New Roman" w:cs="Times New Roman"/>
          <w:b/>
          <w:bCs/>
          <w:color w:val="000000"/>
          <w:sz w:val="26"/>
          <w:szCs w:val="26"/>
          <w:lang w:eastAsia="ru-RU"/>
        </w:rPr>
        <w:t>только </w:t>
      </w:r>
      <w:r w:rsidRPr="00585B33">
        <w:rPr>
          <w:rFonts w:ascii="Times New Roman" w:eastAsia="Times New Roman" w:hAnsi="Times New Roman" w:cs="Times New Roman"/>
          <w:b/>
          <w:bCs/>
          <w:color w:val="333333"/>
          <w:sz w:val="26"/>
          <w:szCs w:val="26"/>
          <w:lang w:eastAsia="ru-RU"/>
        </w:rPr>
        <w:t>на бумажном носителе</w:t>
      </w:r>
      <w:r w:rsidRPr="00585B33">
        <w:rPr>
          <w:rFonts w:ascii="Times New Roman" w:eastAsia="Times New Roman" w:hAnsi="Times New Roman" w:cs="Times New Roman"/>
          <w:color w:val="000000"/>
          <w:sz w:val="26"/>
          <w:szCs w:val="26"/>
          <w:lang w:eastAsia="ru-RU"/>
        </w:rPr>
        <w:t>.</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По предмету Информатика в 7-8 классах два задания из проверочной работы предполагают развернутый ответ – файл на компьютере (задания выполняются </w:t>
      </w:r>
      <w:r w:rsidRPr="00585B33">
        <w:rPr>
          <w:rFonts w:ascii="Times New Roman" w:eastAsia="Times New Roman" w:hAnsi="Times New Roman" w:cs="Times New Roman"/>
          <w:b/>
          <w:bCs/>
          <w:color w:val="333333"/>
          <w:sz w:val="26"/>
          <w:szCs w:val="26"/>
          <w:lang w:eastAsia="ru-RU"/>
        </w:rPr>
        <w:t>не в системе тестирования</w:t>
      </w:r>
      <w:r w:rsidRPr="00585B33">
        <w:rPr>
          <w:rFonts w:ascii="Times New Roman" w:eastAsia="Times New Roman" w:hAnsi="Times New Roman" w:cs="Times New Roman"/>
          <w:color w:val="333333"/>
          <w:sz w:val="26"/>
          <w:szCs w:val="26"/>
          <w:lang w:eastAsia="ru-RU"/>
        </w:rPr>
        <w:t>). Ознакомиться с </w:t>
      </w:r>
      <w:r w:rsidRPr="00585B33">
        <w:rPr>
          <w:rFonts w:ascii="Times New Roman" w:eastAsia="Times New Roman" w:hAnsi="Times New Roman" w:cs="Times New Roman"/>
          <w:b/>
          <w:bCs/>
          <w:color w:val="333333"/>
          <w:sz w:val="26"/>
          <w:szCs w:val="26"/>
          <w:lang w:eastAsia="ru-RU"/>
        </w:rPr>
        <w:t>описанием и образцами</w:t>
      </w:r>
      <w:r w:rsidRPr="00585B33">
        <w:rPr>
          <w:rFonts w:ascii="Times New Roman" w:eastAsia="Times New Roman" w:hAnsi="Times New Roman" w:cs="Times New Roman"/>
          <w:color w:val="333333"/>
          <w:sz w:val="26"/>
          <w:szCs w:val="26"/>
          <w:lang w:eastAsia="ru-RU"/>
        </w:rPr>
        <w:t> проверочных работ можно на сайте ФГБУ "ФИОКО" по </w:t>
      </w:r>
      <w:hyperlink r:id="rId8" w:tgtFrame="_blank" w:history="1">
        <w:r w:rsidRPr="00585B33">
          <w:rPr>
            <w:rFonts w:ascii="Times New Roman" w:eastAsia="Times New Roman" w:hAnsi="Times New Roman" w:cs="Times New Roman"/>
            <w:color w:val="4A759D"/>
            <w:sz w:val="26"/>
            <w:szCs w:val="26"/>
            <w:u w:val="single"/>
            <w:lang w:eastAsia="ru-RU"/>
          </w:rPr>
          <w:t>ссылке</w:t>
        </w:r>
      </w:hyperlink>
      <w:r w:rsidRPr="00585B33">
        <w:rPr>
          <w:rFonts w:ascii="Times New Roman" w:eastAsia="Times New Roman" w:hAnsi="Times New Roman" w:cs="Times New Roman"/>
          <w:color w:val="333333"/>
          <w:sz w:val="26"/>
          <w:szCs w:val="26"/>
          <w:lang w:eastAsia="ru-RU"/>
        </w:rPr>
        <w:t>.</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pict>
          <v:rect id="_x0000_i1121" style="width:0;height:0" o:hralign="center" o:hrstd="t" o:hr="t" fillcolor="#a0a0a0" stroked="f"/>
        </w:pic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3. Лист "ВПР на бумаге. 10 класс":</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На этом листе необходимо внести даты проведения для предметов.</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pict>
          <v:rect id="_x0000_i1122" style="width:0;height:0" o:hralign="center" o:hrstd="t" o:hr="t" fillcolor="#a0a0a0" stroked="f"/>
        </w:pic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4. Лист "ВПР на ПК. Группа предметов № 1":</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Этот лист доступен только тем ОО, которые определили формат проведения ВПР с использованием компьютера по предметам: "История" в 5-8 классах, "Обществознание" в 6-8 классах.</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Необходимо по каждому предмету для указанного количества классов выбрать даты проведения и внести количество участников.</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FF0000"/>
          <w:sz w:val="26"/>
          <w:szCs w:val="26"/>
          <w:lang w:eastAsia="ru-RU"/>
        </w:rPr>
        <w:t>Так как распределение предметов по конкретным классам осуществляется после сбора расписания, а ОО получает информацию о распределении на неделе, предшествующей первому дню проведения, количество обучающихся считается по самым большим классам в параллели. Например, если необходимо указать количество участников двух классов из параллели, а в Вашей ОО три класса ("а" - 20 чел., "б" - 25 чел., "в" - 30 чел.), то в расписании необходимо распределить по датам 55 обучающихся (сумма обучающихся "б" и "в" классов).</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lastRenderedPageBreak/>
        <w:t>Убедительно просим не дублировать</w:t>
      </w:r>
      <w:r w:rsidRPr="00585B33">
        <w:rPr>
          <w:rFonts w:ascii="Times New Roman" w:eastAsia="Times New Roman" w:hAnsi="Times New Roman" w:cs="Times New Roman"/>
          <w:color w:val="333333"/>
          <w:sz w:val="26"/>
          <w:szCs w:val="26"/>
          <w:lang w:eastAsia="ru-RU"/>
        </w:rPr>
        <w:t> информацию и указывать количество участников без дополнительного запаса, к внесенному Вами количеству участников будут добавлены резервные реквизиты доступа.</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Если в ОО принято решение о замене формата проведения с использованием компьютера на бумажный носитель, в ячейке "Сколько дней проведения запланировано для указанного количества классов?" выберите значение "замена формы проведения на бумажный носитель" и укажите даты на листе "ВПР на бумаге. 4-8 класс". Замена формата проведения с бумажного носителя на использование компьютера не предусмотрена.</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pict>
          <v:rect id="_x0000_i1123" style="width:0;height:0" o:hralign="center" o:hrstd="t" o:hr="t" fillcolor="#a0a0a0" stroked="f"/>
        </w:pic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5. Лист "ВПР на ПК. Группа предметов № 2":</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Этот лист доступен только тем ОО, которые определили формат проведения ВПР с использованием компьютера по предметам: "Биология" в 5-8 классах, "География" в 6-8 классах.</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Необходимо по каждому предмету для указанного количества классов выбрать даты проведения и внести количество участников.</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FF0000"/>
          <w:sz w:val="26"/>
          <w:szCs w:val="26"/>
          <w:lang w:eastAsia="ru-RU"/>
        </w:rPr>
        <w:t>Так как распределение предметов по конкретным классам осуществляется после сбора расписания, а ОО получает информацию о распределении на неделе, предшествующей первому дню проведения, количество обучающихся считается по самым большим классам в параллели. Например, если необходимо указать количество участников двух классов из параллели, а в Вашей ОО три класса ("а" - 20 чел., "б" - 25 чел., "в" - 30 чел.) то в расписании необходимо распределить по датам 55 обучающихся (сумма обучающихся "б" и "в" классов).</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b/>
          <w:bCs/>
          <w:color w:val="333333"/>
          <w:sz w:val="26"/>
          <w:szCs w:val="26"/>
          <w:lang w:eastAsia="ru-RU"/>
        </w:rPr>
        <w:t>Убедительно просим не дублировать</w:t>
      </w:r>
      <w:r w:rsidRPr="00585B33">
        <w:rPr>
          <w:rFonts w:ascii="Times New Roman" w:eastAsia="Times New Roman" w:hAnsi="Times New Roman" w:cs="Times New Roman"/>
          <w:color w:val="333333"/>
          <w:sz w:val="26"/>
          <w:szCs w:val="26"/>
          <w:lang w:eastAsia="ru-RU"/>
        </w:rPr>
        <w:t> информацию и указывать количество участников без дополнительного запаса, к внесенному Вами количеству участников будут добавлены резервные реквизиты доступа.</w:t>
      </w:r>
    </w:p>
    <w:p w:rsidR="00585B33" w:rsidRPr="00585B33" w:rsidRDefault="00585B33" w:rsidP="00585B33">
      <w:pPr>
        <w:spacing w:after="30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Если в ОО принято решение о замене формата проведения с использованием компьютера на бумажный носитель, в ячейке "Сколько дней проведения запланировано для указанного количества классов?" выберите значение "замена формы проведения на бумажный носитель" и укажите даты на листе "ВПР на бумаге. 4-8 класс". Замена формата проведения с бумажного носителя на использование компьютера не предусмотрена.</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pict>
          <v:rect id="_x0000_i1124" style="width:0;height:0" o:hralign="center" o:hrstd="t" o:hr="t" fillcolor="#a0a0a0" stroked="f"/>
        </w:pict>
      </w:r>
    </w:p>
    <w:p w:rsidR="00585B33" w:rsidRPr="00585B33" w:rsidRDefault="00585B33" w:rsidP="00585B33">
      <w:pPr>
        <w:numPr>
          <w:ilvl w:val="0"/>
          <w:numId w:val="7"/>
        </w:num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В случае форс-мажора планом-графиком проведения ВПР предусмотрен резервный (дополнительный) день, которым при необходимости Вы сможете воспользоваться. Сбор заявок для выполнения участниками работ с использованием компьютера в резервный день начнется с 11.04.2025.</w:t>
      </w:r>
    </w:p>
    <w:p w:rsidR="00585B33" w:rsidRPr="00585B33" w:rsidRDefault="00585B33" w:rsidP="00585B33">
      <w:pPr>
        <w:spacing w:after="0" w:line="240" w:lineRule="auto"/>
        <w:ind w:left="-426" w:firstLine="426"/>
        <w:jc w:val="both"/>
        <w:rPr>
          <w:rFonts w:ascii="Times New Roman" w:eastAsia="Times New Roman" w:hAnsi="Times New Roman" w:cs="Times New Roman"/>
          <w:color w:val="333333"/>
          <w:sz w:val="26"/>
          <w:szCs w:val="26"/>
          <w:lang w:eastAsia="ru-RU"/>
        </w:rPr>
      </w:pPr>
      <w:r w:rsidRPr="00585B33">
        <w:rPr>
          <w:rFonts w:ascii="Times New Roman" w:eastAsia="Times New Roman" w:hAnsi="Times New Roman" w:cs="Times New Roman"/>
          <w:color w:val="333333"/>
          <w:sz w:val="26"/>
          <w:szCs w:val="26"/>
          <w:lang w:eastAsia="ru-RU"/>
        </w:rPr>
        <w:t>При возникновении вопросов по заполнению формы сбора расписания, пожалуйста, обратитесь в службу технической поддержки ВПР: </w:t>
      </w:r>
      <w:r w:rsidRPr="00585B33">
        <w:rPr>
          <w:rFonts w:ascii="Times New Roman" w:eastAsia="Times New Roman" w:hAnsi="Times New Roman" w:cs="Times New Roman"/>
          <w:b/>
          <w:bCs/>
          <w:color w:val="333333"/>
          <w:sz w:val="26"/>
          <w:szCs w:val="26"/>
          <w:lang w:eastAsia="ru-RU"/>
        </w:rPr>
        <w:t>vprhelp@fioco.ru.</w:t>
      </w:r>
    </w:p>
    <w:p w:rsidR="00585B33" w:rsidRDefault="00585B33" w:rsidP="00E074FF">
      <w:pPr>
        <w:spacing w:after="0"/>
        <w:ind w:firstLine="567"/>
        <w:jc w:val="both"/>
        <w:rPr>
          <w:rFonts w:ascii="Times New Roman" w:hAnsi="Times New Roman" w:cs="Times New Roman"/>
          <w:b/>
          <w:sz w:val="26"/>
          <w:szCs w:val="26"/>
        </w:rPr>
      </w:pPr>
    </w:p>
    <w:p w:rsidR="00585B33" w:rsidRDefault="00585B33" w:rsidP="00E074FF">
      <w:pPr>
        <w:spacing w:after="0"/>
        <w:ind w:firstLine="567"/>
        <w:jc w:val="both"/>
        <w:rPr>
          <w:rFonts w:ascii="Times New Roman" w:hAnsi="Times New Roman" w:cs="Times New Roman"/>
          <w:b/>
          <w:sz w:val="26"/>
          <w:szCs w:val="26"/>
        </w:rPr>
      </w:pPr>
    </w:p>
    <w:p w:rsidR="00E074FF" w:rsidRPr="00585B33" w:rsidRDefault="00585B33" w:rsidP="00585B33">
      <w:pPr>
        <w:spacing w:after="0"/>
        <w:jc w:val="both"/>
        <w:rPr>
          <w:rFonts w:ascii="Times New Roman" w:hAnsi="Times New Roman" w:cs="Times New Roman"/>
          <w:b/>
          <w:sz w:val="26"/>
          <w:szCs w:val="26"/>
        </w:rPr>
      </w:pPr>
      <w:r w:rsidRPr="00585B33">
        <w:rPr>
          <w:rFonts w:ascii="Times New Roman" w:hAnsi="Times New Roman" w:cs="Times New Roman"/>
          <w:b/>
          <w:sz w:val="26"/>
          <w:szCs w:val="26"/>
        </w:rPr>
        <w:t>Н</w:t>
      </w:r>
      <w:r w:rsidR="00E074FF" w:rsidRPr="00585B33">
        <w:rPr>
          <w:rFonts w:ascii="Times New Roman" w:hAnsi="Times New Roman" w:cs="Times New Roman"/>
          <w:b/>
          <w:sz w:val="26"/>
          <w:szCs w:val="26"/>
        </w:rPr>
        <w:t>ачальник МКУ</w:t>
      </w:r>
    </w:p>
    <w:p w:rsidR="00E074FF" w:rsidRPr="00585B33" w:rsidRDefault="00E074FF" w:rsidP="00585B33">
      <w:pPr>
        <w:spacing w:after="0"/>
        <w:jc w:val="both"/>
        <w:rPr>
          <w:rFonts w:ascii="Verdana" w:eastAsia="Times New Roman" w:hAnsi="Verdana" w:cs="Times New Roman"/>
          <w:color w:val="000000"/>
          <w:sz w:val="26"/>
          <w:szCs w:val="26"/>
          <w:lang w:eastAsia="ru-RU"/>
        </w:rPr>
      </w:pPr>
      <w:r w:rsidRPr="00585B33">
        <w:rPr>
          <w:rFonts w:ascii="Times New Roman" w:hAnsi="Times New Roman" w:cs="Times New Roman"/>
          <w:b/>
          <w:sz w:val="26"/>
          <w:szCs w:val="26"/>
        </w:rPr>
        <w:t>«Управление образования</w:t>
      </w:r>
      <w:proofErr w:type="gramStart"/>
      <w:r w:rsidRPr="00585B33">
        <w:rPr>
          <w:rFonts w:ascii="Times New Roman" w:hAnsi="Times New Roman" w:cs="Times New Roman"/>
          <w:b/>
          <w:sz w:val="26"/>
          <w:szCs w:val="26"/>
        </w:rPr>
        <w:t>»</w:t>
      </w:r>
      <w:r w:rsidR="00585B33">
        <w:rPr>
          <w:rFonts w:ascii="Times New Roman" w:hAnsi="Times New Roman" w:cs="Times New Roman"/>
          <w:b/>
          <w:sz w:val="26"/>
          <w:szCs w:val="26"/>
        </w:rPr>
        <w:t>:</w:t>
      </w:r>
      <w:r w:rsidRPr="00585B33">
        <w:rPr>
          <w:rFonts w:ascii="Times New Roman" w:hAnsi="Times New Roman" w:cs="Times New Roman"/>
          <w:b/>
          <w:sz w:val="26"/>
          <w:szCs w:val="26"/>
        </w:rPr>
        <w:t xml:space="preserve">   </w:t>
      </w:r>
      <w:proofErr w:type="gramEnd"/>
      <w:r w:rsidRPr="00585B33">
        <w:rPr>
          <w:rFonts w:ascii="Times New Roman" w:hAnsi="Times New Roman" w:cs="Times New Roman"/>
          <w:b/>
          <w:sz w:val="26"/>
          <w:szCs w:val="26"/>
        </w:rPr>
        <w:t xml:space="preserve">                    </w:t>
      </w:r>
      <w:r w:rsidR="00585B33">
        <w:rPr>
          <w:rFonts w:ascii="Times New Roman" w:hAnsi="Times New Roman" w:cs="Times New Roman"/>
          <w:b/>
          <w:sz w:val="26"/>
          <w:szCs w:val="26"/>
        </w:rPr>
        <w:t xml:space="preserve">                 </w:t>
      </w:r>
      <w:r w:rsidRPr="00585B33">
        <w:rPr>
          <w:rFonts w:ascii="Times New Roman" w:hAnsi="Times New Roman" w:cs="Times New Roman"/>
          <w:b/>
          <w:sz w:val="26"/>
          <w:szCs w:val="26"/>
        </w:rPr>
        <w:t xml:space="preserve">                             </w:t>
      </w:r>
      <w:proofErr w:type="spellStart"/>
      <w:r w:rsidRPr="00585B33">
        <w:rPr>
          <w:rFonts w:ascii="Times New Roman" w:hAnsi="Times New Roman" w:cs="Times New Roman"/>
          <w:b/>
          <w:sz w:val="26"/>
          <w:szCs w:val="26"/>
        </w:rPr>
        <w:t>Х.Исаева</w:t>
      </w:r>
      <w:proofErr w:type="spellEnd"/>
    </w:p>
    <w:p w:rsidR="00E074FF" w:rsidRDefault="00E074FF" w:rsidP="00E074FF">
      <w:pPr>
        <w:shd w:val="clear" w:color="auto" w:fill="FFFFFF"/>
        <w:spacing w:after="0" w:line="240" w:lineRule="auto"/>
        <w:ind w:firstLine="567"/>
        <w:jc w:val="both"/>
        <w:rPr>
          <w:rFonts w:ascii="Verdana" w:eastAsia="Times New Roman" w:hAnsi="Verdana" w:cs="Times New Roman"/>
          <w:color w:val="000000"/>
          <w:sz w:val="20"/>
          <w:szCs w:val="20"/>
          <w:lang w:eastAsia="ru-RU"/>
        </w:rPr>
      </w:pPr>
    </w:p>
    <w:p w:rsidR="00E074FF" w:rsidRPr="001E5700" w:rsidRDefault="00E074FF" w:rsidP="00585B33">
      <w:pPr>
        <w:shd w:val="clear" w:color="auto" w:fill="FFFFFF"/>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lastRenderedPageBreak/>
        <w:t xml:space="preserve">Исп. Магомедова </w:t>
      </w:r>
      <w:r w:rsidRPr="001E5700">
        <w:rPr>
          <w:rFonts w:ascii="Times New Roman" w:eastAsia="Times New Roman" w:hAnsi="Times New Roman" w:cs="Times New Roman"/>
          <w:i/>
          <w:color w:val="000000"/>
          <w:sz w:val="20"/>
          <w:szCs w:val="20"/>
          <w:lang w:eastAsia="ru-RU"/>
        </w:rPr>
        <w:t>У.К.</w:t>
      </w:r>
    </w:p>
    <w:p w:rsidR="00AF6200" w:rsidRPr="00E074FF" w:rsidRDefault="00E074FF" w:rsidP="00585B3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i/>
          <w:color w:val="000000"/>
          <w:sz w:val="20"/>
          <w:szCs w:val="20"/>
          <w:lang w:eastAsia="ru-RU"/>
        </w:rPr>
        <w:t>Тел. 8-90</w:t>
      </w:r>
      <w:r w:rsidR="00585B33">
        <w:rPr>
          <w:rFonts w:ascii="Times New Roman" w:eastAsia="Times New Roman" w:hAnsi="Times New Roman" w:cs="Times New Roman"/>
          <w:i/>
          <w:color w:val="000000"/>
          <w:sz w:val="20"/>
          <w:szCs w:val="20"/>
          <w:lang w:eastAsia="ru-RU"/>
        </w:rPr>
        <w:t>3</w:t>
      </w:r>
      <w:r>
        <w:rPr>
          <w:rFonts w:ascii="Times New Roman" w:eastAsia="Times New Roman" w:hAnsi="Times New Roman" w:cs="Times New Roman"/>
          <w:i/>
          <w:color w:val="000000"/>
          <w:sz w:val="20"/>
          <w:szCs w:val="20"/>
          <w:lang w:eastAsia="ru-RU"/>
        </w:rPr>
        <w:t>-4</w:t>
      </w:r>
      <w:r w:rsidR="00585B33">
        <w:rPr>
          <w:rFonts w:ascii="Times New Roman" w:eastAsia="Times New Roman" w:hAnsi="Times New Roman" w:cs="Times New Roman"/>
          <w:i/>
          <w:color w:val="000000"/>
          <w:sz w:val="20"/>
          <w:szCs w:val="20"/>
          <w:lang w:eastAsia="ru-RU"/>
        </w:rPr>
        <w:t>82</w:t>
      </w:r>
      <w:r>
        <w:rPr>
          <w:rFonts w:ascii="Times New Roman" w:eastAsia="Times New Roman" w:hAnsi="Times New Roman" w:cs="Times New Roman"/>
          <w:i/>
          <w:color w:val="000000"/>
          <w:sz w:val="20"/>
          <w:szCs w:val="20"/>
          <w:lang w:eastAsia="ru-RU"/>
        </w:rPr>
        <w:t>-5</w:t>
      </w:r>
      <w:r w:rsidR="00585B33">
        <w:rPr>
          <w:rFonts w:ascii="Times New Roman" w:eastAsia="Times New Roman" w:hAnsi="Times New Roman" w:cs="Times New Roman"/>
          <w:i/>
          <w:color w:val="000000"/>
          <w:sz w:val="20"/>
          <w:szCs w:val="20"/>
          <w:lang w:eastAsia="ru-RU"/>
        </w:rPr>
        <w:t>7 46</w:t>
      </w:r>
    </w:p>
    <w:sectPr w:rsidR="00AF6200" w:rsidRPr="00E074FF" w:rsidSect="00585B33">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63"/>
    <w:multiLevelType w:val="multilevel"/>
    <w:tmpl w:val="44F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1288B"/>
    <w:multiLevelType w:val="multilevel"/>
    <w:tmpl w:val="0922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8369A"/>
    <w:multiLevelType w:val="multilevel"/>
    <w:tmpl w:val="E1B21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90FC3"/>
    <w:multiLevelType w:val="multilevel"/>
    <w:tmpl w:val="B58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92E27"/>
    <w:multiLevelType w:val="multilevel"/>
    <w:tmpl w:val="737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706E5"/>
    <w:multiLevelType w:val="multilevel"/>
    <w:tmpl w:val="58F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928E4"/>
    <w:multiLevelType w:val="hybridMultilevel"/>
    <w:tmpl w:val="F65A667E"/>
    <w:lvl w:ilvl="0" w:tplc="8EA033E2">
      <w:start w:val="1"/>
      <w:numFmt w:val="decimal"/>
      <w:lvlText w:val="%1."/>
      <w:lvlJc w:val="left"/>
      <w:pPr>
        <w:ind w:left="720" w:hanging="360"/>
      </w:pPr>
      <w:rPr>
        <w:rFonts w:ascii="Arial" w:eastAsiaTheme="minorHAnsi" w:hAnsi="Arial" w:cs="Arial"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70"/>
    <w:rsid w:val="00226670"/>
    <w:rsid w:val="00257337"/>
    <w:rsid w:val="0030109F"/>
    <w:rsid w:val="004525A4"/>
    <w:rsid w:val="00585B33"/>
    <w:rsid w:val="006039F7"/>
    <w:rsid w:val="00AF6200"/>
    <w:rsid w:val="00D72A4C"/>
    <w:rsid w:val="00E0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88EC"/>
  <w15:chartTrackingRefBased/>
  <w15:docId w15:val="{1727B10E-45A7-4A37-A69E-D8FC5824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23042">
      <w:bodyDiv w:val="1"/>
      <w:marLeft w:val="0"/>
      <w:marRight w:val="0"/>
      <w:marTop w:val="0"/>
      <w:marBottom w:val="0"/>
      <w:divBdr>
        <w:top w:val="none" w:sz="0" w:space="0" w:color="auto"/>
        <w:left w:val="none" w:sz="0" w:space="0" w:color="auto"/>
        <w:bottom w:val="none" w:sz="0" w:space="0" w:color="auto"/>
        <w:right w:val="none" w:sz="0" w:space="0" w:color="auto"/>
      </w:divBdr>
      <w:divsChild>
        <w:div w:id="1441291857">
          <w:marLeft w:val="0"/>
          <w:marRight w:val="0"/>
          <w:marTop w:val="0"/>
          <w:marBottom w:val="0"/>
          <w:divBdr>
            <w:top w:val="none" w:sz="0" w:space="0" w:color="auto"/>
            <w:left w:val="none" w:sz="0" w:space="0" w:color="auto"/>
            <w:bottom w:val="none" w:sz="0" w:space="0" w:color="auto"/>
            <w:right w:val="none" w:sz="0" w:space="0" w:color="auto"/>
          </w:divBdr>
        </w:div>
        <w:div w:id="844786887">
          <w:marLeft w:val="0"/>
          <w:marRight w:val="0"/>
          <w:marTop w:val="0"/>
          <w:marBottom w:val="0"/>
          <w:divBdr>
            <w:top w:val="none" w:sz="0" w:space="0" w:color="auto"/>
            <w:left w:val="none" w:sz="0" w:space="0" w:color="auto"/>
            <w:bottom w:val="none" w:sz="0" w:space="0" w:color="auto"/>
            <w:right w:val="none" w:sz="0" w:space="0" w:color="auto"/>
          </w:divBdr>
          <w:divsChild>
            <w:div w:id="1758286728">
              <w:marLeft w:val="0"/>
              <w:marRight w:val="0"/>
              <w:marTop w:val="0"/>
              <w:marBottom w:val="0"/>
              <w:divBdr>
                <w:top w:val="none" w:sz="0" w:space="0" w:color="auto"/>
                <w:left w:val="none" w:sz="0" w:space="0" w:color="auto"/>
                <w:bottom w:val="none" w:sz="0" w:space="0" w:color="auto"/>
                <w:right w:val="none" w:sz="0" w:space="0" w:color="auto"/>
              </w:divBdr>
              <w:divsChild>
                <w:div w:id="1213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608">
      <w:bodyDiv w:val="1"/>
      <w:marLeft w:val="0"/>
      <w:marRight w:val="0"/>
      <w:marTop w:val="0"/>
      <w:marBottom w:val="0"/>
      <w:divBdr>
        <w:top w:val="none" w:sz="0" w:space="0" w:color="auto"/>
        <w:left w:val="none" w:sz="0" w:space="0" w:color="auto"/>
        <w:bottom w:val="none" w:sz="0" w:space="0" w:color="auto"/>
        <w:right w:val="none" w:sz="0" w:space="0" w:color="auto"/>
      </w:divBdr>
      <w:divsChild>
        <w:div w:id="374085199">
          <w:marLeft w:val="0"/>
          <w:marRight w:val="0"/>
          <w:marTop w:val="0"/>
          <w:marBottom w:val="0"/>
          <w:divBdr>
            <w:top w:val="none" w:sz="0" w:space="0" w:color="auto"/>
            <w:left w:val="none" w:sz="0" w:space="0" w:color="auto"/>
            <w:bottom w:val="none" w:sz="0" w:space="0" w:color="auto"/>
            <w:right w:val="none" w:sz="0" w:space="0" w:color="auto"/>
          </w:divBdr>
        </w:div>
        <w:div w:id="1853838894">
          <w:marLeft w:val="0"/>
          <w:marRight w:val="0"/>
          <w:marTop w:val="0"/>
          <w:marBottom w:val="0"/>
          <w:divBdr>
            <w:top w:val="none" w:sz="0" w:space="0" w:color="auto"/>
            <w:left w:val="none" w:sz="0" w:space="0" w:color="auto"/>
            <w:bottom w:val="none" w:sz="0" w:space="0" w:color="auto"/>
            <w:right w:val="none" w:sz="0" w:space="0" w:color="auto"/>
          </w:divBdr>
          <w:divsChild>
            <w:div w:id="1873222757">
              <w:marLeft w:val="0"/>
              <w:marRight w:val="0"/>
              <w:marTop w:val="0"/>
              <w:marBottom w:val="0"/>
              <w:divBdr>
                <w:top w:val="none" w:sz="0" w:space="0" w:color="auto"/>
                <w:left w:val="none" w:sz="0" w:space="0" w:color="auto"/>
                <w:bottom w:val="none" w:sz="0" w:space="0" w:color="auto"/>
                <w:right w:val="none" w:sz="0" w:space="0" w:color="auto"/>
              </w:divBdr>
              <w:divsChild>
                <w:div w:id="2127767654">
                  <w:marLeft w:val="0"/>
                  <w:marRight w:val="0"/>
                  <w:marTop w:val="0"/>
                  <w:marBottom w:val="0"/>
                  <w:divBdr>
                    <w:top w:val="none" w:sz="0" w:space="0" w:color="auto"/>
                    <w:left w:val="none" w:sz="0" w:space="0" w:color="auto"/>
                    <w:bottom w:val="none" w:sz="0" w:space="0" w:color="auto"/>
                    <w:right w:val="none" w:sz="0" w:space="0" w:color="auto"/>
                  </w:divBdr>
                  <w:divsChild>
                    <w:div w:id="10891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obraztsi_i_opisaniya_vpr_2025" TargetMode="External"/><Relationship Id="rId3" Type="http://schemas.openxmlformats.org/officeDocument/2006/relationships/settings" Target="settings.xml"/><Relationship Id="rId7" Type="http://schemas.openxmlformats.org/officeDocument/2006/relationships/hyperlink" Target="https://lk-fisoko.obrnadzor.gov.ru/lk/publications/vpr/informatsiia-ob-oo-dlia-provedeniia-vpr-2025-d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fisoko.obrnadzor.gov.ru/lk/publications/vpr/informatsiia-ob-oo-dlia-provedeniia-vpr-2025-dlia-" TargetMode="External"/><Relationship Id="rId5" Type="http://schemas.openxmlformats.org/officeDocument/2006/relationships/hyperlink" Target="https://lk-fisoko.obrnadzor.gov.ru/lk/publications/vpr/poriadok-provedeniia-i-plan-grafik-provedeniia-v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2025-03-11T12:04:00Z</dcterms:created>
  <dcterms:modified xsi:type="dcterms:W3CDTF">2025-03-11T12:04:00Z</dcterms:modified>
</cp:coreProperties>
</file>